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F4C85" w14:textId="77777777" w:rsidR="005F40F0" w:rsidRPr="005F40F0" w:rsidRDefault="005F40F0" w:rsidP="005F40F0">
      <w:pPr>
        <w:jc w:val="both"/>
        <w:rPr>
          <w:sz w:val="28"/>
          <w:szCs w:val="28"/>
        </w:rPr>
      </w:pPr>
      <w:r w:rsidRPr="005F40F0">
        <w:rPr>
          <w:sz w:val="28"/>
          <w:szCs w:val="28"/>
        </w:rPr>
        <w:t>Dr. Islam Sabry Alzayed is an Associate Professor and the Director of the President’s Technical Office at the National Water Research Center (NWRC), Egypt. He holds a Ph.D. in Hydrology and Water Resources from Leipzig University, Germany.</w:t>
      </w:r>
    </w:p>
    <w:p w14:paraId="21273DF2" w14:textId="77777777" w:rsidR="005F40F0" w:rsidRPr="005F40F0" w:rsidRDefault="005F40F0" w:rsidP="005F40F0">
      <w:pPr>
        <w:jc w:val="both"/>
        <w:rPr>
          <w:sz w:val="28"/>
          <w:szCs w:val="28"/>
        </w:rPr>
      </w:pPr>
      <w:r w:rsidRPr="005F40F0">
        <w:rPr>
          <w:sz w:val="28"/>
          <w:szCs w:val="28"/>
        </w:rPr>
        <w:t>Dr. Alzayed has extensive experience in water resources management, irrigation planning, hydrological analysis, and remote sensing applications for water and agricultural systems. His work focuses on advancing sustainable water management, crop water productivity, climate adaptation, and digital water solutions in arid and semi-arid regions.</w:t>
      </w:r>
    </w:p>
    <w:p w14:paraId="79802628" w14:textId="77777777" w:rsidR="005F40F0" w:rsidRPr="005F40F0" w:rsidRDefault="005F40F0" w:rsidP="005F40F0">
      <w:pPr>
        <w:jc w:val="both"/>
        <w:rPr>
          <w:sz w:val="28"/>
          <w:szCs w:val="28"/>
        </w:rPr>
      </w:pPr>
      <w:r w:rsidRPr="005F40F0">
        <w:rPr>
          <w:sz w:val="28"/>
          <w:szCs w:val="28"/>
        </w:rPr>
        <w:t>Throughout his career, he has led and contributed to numerous national and international research and development projects, collaborating with leading organizations such as FAO, ICARDA, IFPRI, Deltares, and other international research and policy institutions. His work integrates scientific research, data-driven decision support, and policy engagement to address complex water challenges.</w:t>
      </w:r>
    </w:p>
    <w:p w14:paraId="4444C40B" w14:textId="5E502A95" w:rsidR="005F40F0" w:rsidRPr="005F40F0" w:rsidRDefault="005F40F0" w:rsidP="005F40F0">
      <w:pPr>
        <w:jc w:val="both"/>
        <w:rPr>
          <w:sz w:val="28"/>
          <w:szCs w:val="28"/>
        </w:rPr>
      </w:pPr>
      <w:r w:rsidRPr="005F40F0">
        <w:rPr>
          <w:sz w:val="28"/>
          <w:szCs w:val="28"/>
        </w:rPr>
        <w:t>At NWRC, Dr. Alzayed plays a key role in coordinating strategic research programs, fostering international cooperation, and supporting policy development for Egypt’s water sector. He is also actively involved in capacity building, technical supervision of multidisciplinary research initiatives, and the organization of high-level international events, including Cairo Water Week.</w:t>
      </w:r>
    </w:p>
    <w:p w14:paraId="1D21A90C" w14:textId="77777777" w:rsidR="005F40F0" w:rsidRPr="005F40F0" w:rsidRDefault="005F40F0" w:rsidP="005F40F0">
      <w:pPr>
        <w:jc w:val="both"/>
        <w:rPr>
          <w:sz w:val="28"/>
          <w:szCs w:val="28"/>
        </w:rPr>
      </w:pPr>
      <w:r w:rsidRPr="005F40F0">
        <w:rPr>
          <w:sz w:val="28"/>
          <w:szCs w:val="28"/>
        </w:rPr>
        <w:t>Dr. Alzayed is committed to bridging science, policy, and innovation to strengthen water governance and resilience in Egypt and across the MENA region.</w:t>
      </w:r>
    </w:p>
    <w:p w14:paraId="095F2C13" w14:textId="7F199F40" w:rsidR="00A06C7B" w:rsidRPr="005F40F0" w:rsidRDefault="00A06C7B" w:rsidP="005F40F0">
      <w:pPr>
        <w:jc w:val="both"/>
      </w:pPr>
    </w:p>
    <w:sectPr w:rsidR="00A06C7B" w:rsidRPr="005F40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737"/>
    <w:rsid w:val="000346DC"/>
    <w:rsid w:val="005F40F0"/>
    <w:rsid w:val="00A06C7B"/>
    <w:rsid w:val="00DF673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1EE4E"/>
  <w15:chartTrackingRefBased/>
  <w15:docId w15:val="{8A3C5C37-80A6-42A5-AA2D-282346423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225</Words>
  <Characters>1284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dc:creator>
  <cp:keywords/>
  <dc:description/>
  <cp:lastModifiedBy>Dr. Islam Sabry Al Zayed</cp:lastModifiedBy>
  <cp:revision>2</cp:revision>
  <dcterms:created xsi:type="dcterms:W3CDTF">2025-05-08T17:27:00Z</dcterms:created>
  <dcterms:modified xsi:type="dcterms:W3CDTF">2026-03-15T08:31:00Z</dcterms:modified>
</cp:coreProperties>
</file>